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2478C" w14:textId="27F14AF3" w:rsidR="00916FD1" w:rsidRPr="001E1011" w:rsidRDefault="00897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89770F">
        <w:rPr>
          <w:rFonts w:ascii="Times New Roman" w:hAnsi="Times New Roman" w:cs="Times New Roman"/>
          <w:sz w:val="24"/>
          <w:szCs w:val="24"/>
        </w:rPr>
        <w:t xml:space="preserve">e use the </w:t>
      </w:r>
      <w:r w:rsidR="0092712B" w:rsidRPr="001E1011">
        <w:rPr>
          <w:rFonts w:ascii="Times New Roman" w:hAnsi="Times New Roman" w:cs="Times New Roman"/>
          <w:sz w:val="24"/>
          <w:szCs w:val="24"/>
        </w:rPr>
        <w:t xml:space="preserve">APA 6th Referencing Style </w:t>
      </w:r>
      <w:r w:rsidR="00581357">
        <w:rPr>
          <w:rFonts w:ascii="Times New Roman" w:hAnsi="Times New Roman" w:cs="Times New Roman"/>
          <w:sz w:val="24"/>
          <w:szCs w:val="24"/>
        </w:rPr>
        <w:t>(2010)</w:t>
      </w:r>
      <w:r w:rsidRPr="0089770F">
        <w:rPr>
          <w:rFonts w:ascii="Times New Roman" w:hAnsi="Times New Roman" w:cs="Times New Roman"/>
          <w:sz w:val="24"/>
          <w:szCs w:val="24"/>
        </w:rPr>
        <w:t xml:space="preserve"> to format references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F60DD0" w14:textId="5AFC8B73" w:rsidR="0092712B" w:rsidRDefault="0089770F" w:rsidP="0092712B">
      <w:pPr>
        <w:rPr>
          <w:rFonts w:ascii="Times New Roman" w:hAnsi="Times New Roman" w:cs="Times New Roman"/>
          <w:sz w:val="24"/>
          <w:szCs w:val="24"/>
        </w:rPr>
      </w:pPr>
      <w:r w:rsidRPr="00BE6CFE">
        <w:rPr>
          <w:rFonts w:ascii="Times New Roman" w:hAnsi="Times New Roman" w:cs="Times New Roman"/>
          <w:b/>
          <w:bCs/>
          <w:sz w:val="24"/>
          <w:szCs w:val="24"/>
        </w:rPr>
        <w:t>The full version is available 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12B" w:rsidRPr="00BE6CFE">
        <w:rPr>
          <w:rFonts w:ascii="Times New Roman" w:hAnsi="Times New Roman" w:cs="Times New Roman"/>
          <w:b/>
          <w:bCs/>
          <w:sz w:val="24"/>
          <w:szCs w:val="24"/>
        </w:rPr>
        <w:t>https://guides.library.uq.edu.au/referencing/apa6/about</w:t>
      </w:r>
      <w:r w:rsidR="001E1011" w:rsidRPr="00BE6CF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3349AE" w14:textId="6C44A3AF" w:rsidR="00BE6CFE" w:rsidRPr="00B724D7" w:rsidRDefault="00B724D7" w:rsidP="00B724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4D7">
        <w:rPr>
          <w:rFonts w:ascii="Times New Roman" w:hAnsi="Times New Roman" w:cs="Times New Roman"/>
          <w:b/>
          <w:bCs/>
          <w:sz w:val="24"/>
          <w:szCs w:val="24"/>
        </w:rPr>
        <w:t xml:space="preserve">EXAMPLES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724D7">
        <w:rPr>
          <w:rFonts w:ascii="Times New Roman" w:hAnsi="Times New Roman" w:cs="Times New Roman"/>
          <w:b/>
          <w:bCs/>
          <w:sz w:val="24"/>
          <w:szCs w:val="24"/>
        </w:rPr>
        <w:t xml:space="preserve">OF BIBLIOGRAPHIC DESCRIPTION IN THE LIST OF CITED REFERENCES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724D7">
        <w:rPr>
          <w:rFonts w:ascii="Times New Roman" w:hAnsi="Times New Roman" w:cs="Times New Roman"/>
          <w:b/>
          <w:bCs/>
          <w:sz w:val="24"/>
          <w:szCs w:val="24"/>
        </w:rPr>
        <w:t xml:space="preserve">IN A SCIENTIFIC ARTICLE </w:t>
      </w:r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  <w:t xml:space="preserve">based on the APA </w:t>
      </w:r>
      <w:r w:rsidR="00BE6CFE">
        <w:rPr>
          <w:rFonts w:ascii="Times New Roman" w:hAnsi="Times New Roman" w:cs="Times New Roman"/>
          <w:b/>
          <w:bCs/>
          <w:sz w:val="24"/>
          <w:szCs w:val="24"/>
        </w:rPr>
        <w:t xml:space="preserve">6th </w:t>
      </w:r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Style Manual (American Psychological Association).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7840"/>
      </w:tblGrid>
      <w:tr w:rsidR="00125241" w:rsidRPr="001E1011" w14:paraId="4B370BD5" w14:textId="77777777" w:rsidTr="000F3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bottom w:val="single" w:sz="4" w:space="0" w:color="D9D9D9" w:themeColor="background1" w:themeShade="D9"/>
            </w:tcBorders>
            <w:textDirection w:val="btLr"/>
          </w:tcPr>
          <w:p w14:paraId="1DBFB718" w14:textId="232595D2" w:rsidR="00125241" w:rsidRPr="001E1011" w:rsidRDefault="00125241" w:rsidP="00125241">
            <w:p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DAD081D" w14:textId="72EE07B2" w:rsidR="00125241" w:rsidRPr="00125241" w:rsidRDefault="00C26B85" w:rsidP="00C26B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26B85">
              <w:rPr>
                <w:rFonts w:ascii="Times New Roman" w:hAnsi="Times New Roman" w:cs="Times New Roman"/>
                <w:sz w:val="24"/>
                <w:szCs w:val="24"/>
              </w:rPr>
              <w:t xml:space="preserve">ource </w:t>
            </w:r>
            <w:r w:rsidR="00B724D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724D7" w:rsidRPr="00DC24C2">
              <w:rPr>
                <w:rFonts w:ascii="Times New Roman" w:hAnsi="Times New Roman" w:cs="Times New Roman"/>
                <w:sz w:val="24"/>
                <w:szCs w:val="24"/>
              </w:rPr>
              <w:t>haracteristic</w:t>
            </w:r>
          </w:p>
        </w:tc>
        <w:tc>
          <w:tcPr>
            <w:tcW w:w="784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EDFCFE2" w14:textId="241ECD62" w:rsidR="00125241" w:rsidRPr="00581357" w:rsidRDefault="00B724D7" w:rsidP="00125241">
            <w:pPr>
              <w:pStyle w:val="a8"/>
              <w:spacing w:after="8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24D7">
              <w:rPr>
                <w:rFonts w:ascii="Times New Roman" w:hAnsi="Times New Roman" w:cs="Times New Roman"/>
                <w:sz w:val="24"/>
                <w:szCs w:val="24"/>
              </w:rPr>
              <w:t>Examples of Bibliographic Description</w:t>
            </w:r>
          </w:p>
        </w:tc>
      </w:tr>
      <w:tr w:rsidR="00DC24C2" w:rsidRPr="00A12BAE" w14:paraId="5194EB9F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  <w:tcBorders>
              <w:top w:val="single" w:sz="4" w:space="0" w:color="D9D9D9" w:themeColor="background1" w:themeShade="D9"/>
            </w:tcBorders>
            <w:textDirection w:val="btLr"/>
          </w:tcPr>
          <w:p w14:paraId="09C11D4E" w14:textId="3DC3FF4A" w:rsidR="00125241" w:rsidRPr="001E1011" w:rsidRDefault="00125241" w:rsidP="0012524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11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</w:tcBorders>
            <w:vAlign w:val="center"/>
          </w:tcPr>
          <w:p w14:paraId="508DE7B7" w14:textId="1B488235" w:rsidR="00125241" w:rsidRPr="00AD233F" w:rsidRDefault="00125241" w:rsidP="00125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One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7840" w:type="dxa"/>
            <w:tcBorders>
              <w:top w:val="single" w:sz="4" w:space="0" w:color="D9D9D9" w:themeColor="background1" w:themeShade="D9"/>
            </w:tcBorders>
          </w:tcPr>
          <w:p w14:paraId="10153324" w14:textId="7C06D263" w:rsidR="00A75451" w:rsidRDefault="00A75451" w:rsidP="00717312">
            <w:pPr>
              <w:pStyle w:val="a8"/>
              <w:numPr>
                <w:ilvl w:val="0"/>
                <w:numId w:val="1"/>
              </w:numPr>
              <w:spacing w:after="80"/>
              <w:ind w:left="340" w:hanging="34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1">
              <w:rPr>
                <w:rFonts w:ascii="Times New Roman" w:hAnsi="Times New Roman" w:cs="Times New Roman"/>
                <w:sz w:val="24"/>
                <w:szCs w:val="24"/>
              </w:rPr>
              <w:t xml:space="preserve">Walras, L. (2013). </w:t>
            </w:r>
            <w:r w:rsidRPr="00A75451">
              <w:rPr>
                <w:rFonts w:ascii="Times New Roman" w:hAnsi="Times New Roman" w:cs="Times New Roman"/>
                <w:i/>
                <w:sz w:val="24"/>
                <w:szCs w:val="24"/>
              </w:rPr>
              <w:t>Elements of pure economics</w:t>
            </w:r>
            <w:r w:rsidR="00F86BC0">
              <w:rPr>
                <w:rFonts w:ascii="Times New Roman" w:hAnsi="Times New Roman" w:cs="Times New Roman"/>
                <w:sz w:val="24"/>
                <w:szCs w:val="24"/>
              </w:rPr>
              <w:t>. London</w:t>
            </w:r>
            <w:r w:rsidRPr="00A75451">
              <w:rPr>
                <w:rFonts w:ascii="Times New Roman" w:hAnsi="Times New Roman" w:cs="Times New Roman"/>
                <w:sz w:val="24"/>
                <w:szCs w:val="24"/>
              </w:rPr>
              <w:t>: Taylor and Francis.</w:t>
            </w:r>
          </w:p>
          <w:p w14:paraId="6EFF4207" w14:textId="73E3D8D8" w:rsidR="00912DDE" w:rsidRPr="00AD233F" w:rsidRDefault="00912DDE" w:rsidP="00717312">
            <w:pPr>
              <w:pStyle w:val="a8"/>
              <w:numPr>
                <w:ilvl w:val="0"/>
                <w:numId w:val="1"/>
              </w:numPr>
              <w:spacing w:after="80"/>
              <w:ind w:left="340" w:hanging="34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DDE">
              <w:rPr>
                <w:rFonts w:ascii="Times New Roman" w:hAnsi="Times New Roman" w:cs="Times New Roman"/>
                <w:sz w:val="24"/>
                <w:szCs w:val="24"/>
              </w:rPr>
              <w:t xml:space="preserve">Kelton, S. (2020). </w:t>
            </w:r>
            <w:r w:rsidRPr="00A75451">
              <w:rPr>
                <w:rFonts w:ascii="Times New Roman" w:hAnsi="Times New Roman" w:cs="Times New Roman"/>
                <w:i/>
                <w:sz w:val="24"/>
                <w:szCs w:val="24"/>
              </w:rPr>
              <w:t>The deficit myth: Modern monetary the</w:t>
            </w:r>
            <w:r w:rsidR="00A75451">
              <w:rPr>
                <w:rFonts w:ascii="Times New Roman" w:hAnsi="Times New Roman" w:cs="Times New Roman"/>
                <w:i/>
                <w:sz w:val="24"/>
                <w:szCs w:val="24"/>
              </w:rPr>
              <w:t>ory and the birth of the people’</w:t>
            </w:r>
            <w:r w:rsidRPr="00A75451">
              <w:rPr>
                <w:rFonts w:ascii="Times New Roman" w:hAnsi="Times New Roman" w:cs="Times New Roman"/>
                <w:i/>
                <w:sz w:val="24"/>
                <w:szCs w:val="24"/>
              </w:rPr>
              <w:t>s economy</w:t>
            </w:r>
            <w:r w:rsidRPr="00912D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86BC0">
              <w:rPr>
                <w:rFonts w:ascii="Times New Roman" w:hAnsi="Times New Roman" w:cs="Times New Roman"/>
                <w:sz w:val="24"/>
                <w:szCs w:val="24"/>
              </w:rPr>
              <w:t xml:space="preserve">New-York: </w:t>
            </w:r>
            <w:r w:rsidRPr="00912DDE">
              <w:rPr>
                <w:rFonts w:ascii="Times New Roman" w:hAnsi="Times New Roman" w:cs="Times New Roman"/>
                <w:sz w:val="24"/>
                <w:szCs w:val="24"/>
              </w:rPr>
              <w:t>PublicAffairs.</w:t>
            </w:r>
          </w:p>
        </w:tc>
      </w:tr>
      <w:tr w:rsidR="00125241" w:rsidRPr="00A12BAE" w14:paraId="4E4CA352" w14:textId="77777777" w:rsidTr="000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19CDD874" w14:textId="7332D71F" w:rsidR="00125241" w:rsidRPr="001E1011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5C267E" w14:textId="1146A4A5" w:rsidR="00125241" w:rsidRPr="00AD233F" w:rsidRDefault="00125241" w:rsidP="00125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Two </w:t>
            </w:r>
            <w:r w:rsidR="00321711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and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Three Authors</w:t>
            </w:r>
          </w:p>
        </w:tc>
        <w:tc>
          <w:tcPr>
            <w:tcW w:w="7840" w:type="dxa"/>
          </w:tcPr>
          <w:p w14:paraId="2E3883FA" w14:textId="6FE3A89A" w:rsidR="00F86BC0" w:rsidRDefault="00F86BC0" w:rsidP="00717312">
            <w:pPr>
              <w:pStyle w:val="a8"/>
              <w:numPr>
                <w:ilvl w:val="0"/>
                <w:numId w:val="2"/>
              </w:numPr>
              <w:spacing w:after="80"/>
              <w:ind w:left="340" w:hanging="34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BC0">
              <w:rPr>
                <w:rFonts w:ascii="Times New Roman" w:hAnsi="Times New Roman" w:cs="Times New Roman"/>
                <w:sz w:val="24"/>
                <w:szCs w:val="24"/>
              </w:rPr>
              <w:t xml:space="preserve">Haskel, J., &amp; Westlake, S. (2018). </w:t>
            </w:r>
            <w:r w:rsidRPr="00F86BC0">
              <w:rPr>
                <w:rFonts w:ascii="Times New Roman" w:hAnsi="Times New Roman" w:cs="Times New Roman"/>
                <w:i/>
                <w:sz w:val="24"/>
                <w:szCs w:val="24"/>
              </w:rPr>
              <w:t>Capitalism without capital: The rise of the intangible economy</w:t>
            </w:r>
            <w:r w:rsidRPr="00F86B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17312" w:rsidRPr="00F86BC0">
              <w:rPr>
                <w:rFonts w:ascii="Times New Roman" w:hAnsi="Times New Roman" w:cs="Times New Roman"/>
                <w:sz w:val="24"/>
                <w:szCs w:val="24"/>
              </w:rPr>
              <w:t>Princeton</w:t>
            </w:r>
            <w:r w:rsidR="0071731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86BC0">
              <w:rPr>
                <w:rFonts w:ascii="Times New Roman" w:hAnsi="Times New Roman" w:cs="Times New Roman"/>
                <w:sz w:val="24"/>
                <w:szCs w:val="24"/>
              </w:rPr>
              <w:t>Princeton University Press.</w:t>
            </w:r>
          </w:p>
          <w:p w14:paraId="2A3225D2" w14:textId="0B85FC9B" w:rsidR="00125241" w:rsidRPr="00AD233F" w:rsidRDefault="00125241" w:rsidP="00717312">
            <w:pPr>
              <w:pStyle w:val="a8"/>
              <w:numPr>
                <w:ilvl w:val="0"/>
                <w:numId w:val="2"/>
              </w:numPr>
              <w:spacing w:after="80"/>
              <w:ind w:left="340" w:hanging="34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Avanesova,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N.E., &amp; Marchenko,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O.V. (2015). 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Strategic management of the enterprise and the modern city: Theoretical and methodological foundations.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Kharkiv: Shchedra Sadyba Plius.</w:t>
            </w:r>
          </w:p>
          <w:p w14:paraId="08F5871A" w14:textId="1677610B" w:rsidR="00321711" w:rsidRPr="00AD233F" w:rsidRDefault="00EA5A43" w:rsidP="00717312">
            <w:pPr>
              <w:pStyle w:val="a8"/>
              <w:numPr>
                <w:ilvl w:val="0"/>
                <w:numId w:val="2"/>
              </w:numPr>
              <w:spacing w:after="80"/>
              <w:ind w:left="340" w:hanging="34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Mäler, K.-G., Vincent, J.R., &amp; Maskin, E.</w:t>
            </w:r>
            <w:r w:rsidR="00F86BC0" w:rsidRPr="00F86BC0">
              <w:rPr>
                <w:rFonts w:ascii="Times New Roman" w:hAnsi="Times New Roman" w:cs="Times New Roman"/>
                <w:sz w:val="24"/>
                <w:szCs w:val="24"/>
              </w:rPr>
              <w:t xml:space="preserve">S. (2018). </w:t>
            </w:r>
            <w:r w:rsidR="00F86BC0" w:rsidRPr="00717312">
              <w:rPr>
                <w:rFonts w:ascii="Times New Roman" w:hAnsi="Times New Roman" w:cs="Times New Roman"/>
                <w:i/>
                <w:sz w:val="24"/>
                <w:szCs w:val="24"/>
              </w:rPr>
              <w:t>Economics of the environment: Theory and policy</w:t>
            </w:r>
            <w:r w:rsidR="00F86BC0" w:rsidRPr="00F86B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17312">
              <w:rPr>
                <w:rFonts w:ascii="Times New Roman" w:hAnsi="Times New Roman" w:cs="Times New Roman"/>
                <w:sz w:val="24"/>
                <w:szCs w:val="24"/>
              </w:rPr>
              <w:t xml:space="preserve">London: </w:t>
            </w:r>
            <w:r w:rsidR="00F86BC0" w:rsidRPr="00F86BC0">
              <w:rPr>
                <w:rFonts w:ascii="Times New Roman" w:hAnsi="Times New Roman" w:cs="Times New Roman"/>
                <w:sz w:val="24"/>
                <w:szCs w:val="24"/>
              </w:rPr>
              <w:t>Edward Elgar Publishing.</w:t>
            </w:r>
          </w:p>
        </w:tc>
      </w:tr>
      <w:tr w:rsidR="00125241" w:rsidRPr="00A12BAE" w14:paraId="4EDE4DA9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6D226770" w14:textId="5EEB4A79" w:rsidR="00125241" w:rsidRPr="001E1011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0CD357" w14:textId="53B5C6A2" w:rsidR="00125241" w:rsidRPr="00AD233F" w:rsidRDefault="00321711" w:rsidP="00125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Four</w:t>
            </w:r>
            <w:r w:rsidR="00125241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More Authors</w:t>
            </w:r>
          </w:p>
        </w:tc>
        <w:tc>
          <w:tcPr>
            <w:tcW w:w="7840" w:type="dxa"/>
          </w:tcPr>
          <w:p w14:paraId="51C8735F" w14:textId="04756D43" w:rsidR="00EA5A43" w:rsidRPr="00EA5A43" w:rsidRDefault="00EA5A43" w:rsidP="00EA5A43">
            <w:pPr>
              <w:pStyle w:val="a8"/>
              <w:numPr>
                <w:ilvl w:val="0"/>
                <w:numId w:val="3"/>
              </w:numPr>
              <w:spacing w:after="80"/>
              <w:ind w:left="340" w:hanging="34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A5A43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Iyer, S., Shrivastava, A., Mahajan, K., &amp; Jain, T. (2018). </w:t>
            </w:r>
            <w:r w:rsidRPr="00EA5A43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uk-UA"/>
              </w:rPr>
              <w:t>The economics of religion in India</w:t>
            </w:r>
            <w:r w:rsidRPr="00EA5A43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. </w:t>
            </w:r>
            <w:r w:rsidRPr="00EA5A43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Oxford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: </w:t>
            </w:r>
            <w:r w:rsidRPr="00EA5A43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Oxford University Press.</w:t>
            </w:r>
          </w:p>
          <w:p w14:paraId="5BE72E0B" w14:textId="1181A912" w:rsidR="00125241" w:rsidRPr="00AD233F" w:rsidRDefault="00EA5A43" w:rsidP="00EA5A43">
            <w:pPr>
              <w:pStyle w:val="a8"/>
              <w:numPr>
                <w:ilvl w:val="0"/>
                <w:numId w:val="3"/>
              </w:numPr>
              <w:spacing w:after="80"/>
              <w:ind w:left="340" w:hanging="34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A5A4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Stolyarchuk, Y., Kalinichenko, O., Dmytryshyn, G., Kostyuk, O., Kuzmenko, O., Kiyak, I., &amp; Ivanova, N. (2018). </w:t>
            </w:r>
            <w:r w:rsidRPr="00EA5A43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Entrepreneurship in transition economies: Diversity, trends, and perspectives</w:t>
            </w:r>
            <w:r w:rsidRPr="00EA5A4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  <w:r w:rsidR="000E2E3B"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Kyiv: Pedahohichna dumka.</w:t>
            </w:r>
          </w:p>
        </w:tc>
      </w:tr>
      <w:tr w:rsidR="00125241" w:rsidRPr="00A12BAE" w14:paraId="7AC11942" w14:textId="77777777" w:rsidTr="000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41563B4A" w14:textId="261BFCA3" w:rsidR="00125241" w:rsidRPr="001E1011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5E7BD5" w14:textId="7A497E35" w:rsidR="00125241" w:rsidRPr="00AD233F" w:rsidRDefault="00125241" w:rsidP="00125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Edited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Book</w:t>
            </w:r>
          </w:p>
        </w:tc>
        <w:tc>
          <w:tcPr>
            <w:tcW w:w="7840" w:type="dxa"/>
          </w:tcPr>
          <w:p w14:paraId="5244F06A" w14:textId="74802B12" w:rsidR="00125241" w:rsidRPr="00AD233F" w:rsidRDefault="00E7163E" w:rsidP="00E7163E">
            <w:pPr>
              <w:pStyle w:val="a8"/>
              <w:numPr>
                <w:ilvl w:val="0"/>
                <w:numId w:val="6"/>
              </w:numPr>
              <w:tabs>
                <w:tab w:val="left" w:pos="1590"/>
              </w:tabs>
              <w:spacing w:after="80"/>
              <w:ind w:left="340" w:hanging="34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63E">
              <w:rPr>
                <w:rFonts w:ascii="Times New Roman" w:hAnsi="Times New Roman" w:cs="Times New Roman"/>
                <w:sz w:val="24"/>
                <w:szCs w:val="24"/>
              </w:rPr>
              <w:t xml:space="preserve">Tsapko, O.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(Ed.). </w:t>
            </w:r>
            <w:r w:rsidRPr="00E7163E">
              <w:rPr>
                <w:rFonts w:ascii="Times New Roman" w:hAnsi="Times New Roman" w:cs="Times New Roman"/>
                <w:sz w:val="24"/>
                <w:szCs w:val="24"/>
              </w:rPr>
              <w:t xml:space="preserve">(2019). </w:t>
            </w:r>
            <w:r w:rsidRPr="00E7163E">
              <w:rPr>
                <w:rFonts w:ascii="Times New Roman" w:hAnsi="Times New Roman" w:cs="Times New Roman"/>
                <w:i/>
                <w:sz w:val="24"/>
                <w:szCs w:val="24"/>
              </w:rPr>
              <w:t>The impact of financial and economic crises on global health</w:t>
            </w:r>
            <w:r w:rsidRPr="00E716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25241" w:rsidRPr="00AD233F">
              <w:rPr>
                <w:rFonts w:ascii="Times New Roman" w:hAnsi="Times New Roman" w:cs="Times New Roman"/>
                <w:sz w:val="24"/>
                <w:szCs w:val="24"/>
              </w:rPr>
              <w:t>Kyiv: Center of Educational Literature.</w:t>
            </w:r>
          </w:p>
          <w:p w14:paraId="242D5921" w14:textId="180E2A8E" w:rsidR="00125241" w:rsidRPr="00AD233F" w:rsidRDefault="00E7163E" w:rsidP="004A3B94">
            <w:pPr>
              <w:pStyle w:val="a8"/>
              <w:numPr>
                <w:ilvl w:val="0"/>
                <w:numId w:val="6"/>
              </w:numPr>
              <w:tabs>
                <w:tab w:val="left" w:pos="1590"/>
              </w:tabs>
              <w:spacing w:after="80"/>
              <w:ind w:left="340" w:hanging="34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63E">
              <w:rPr>
                <w:rFonts w:ascii="Times New Roman" w:hAnsi="Times New Roman" w:cs="Times New Roman"/>
                <w:sz w:val="24"/>
                <w:szCs w:val="24"/>
              </w:rPr>
              <w:t xml:space="preserve">Boklan, V., &amp; Dorokhov, O. </w:t>
            </w:r>
            <w:r w:rsidR="005B38E0" w:rsidRPr="00AD233F">
              <w:rPr>
                <w:rFonts w:ascii="Times New Roman" w:hAnsi="Times New Roman" w:cs="Times New Roman"/>
                <w:sz w:val="24"/>
                <w:szCs w:val="24"/>
              </w:rPr>
              <w:t>(Ed</w:t>
            </w:r>
            <w:r w:rsidR="005B38E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B38E0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.). </w:t>
            </w:r>
            <w:r w:rsidRPr="00E7163E">
              <w:rPr>
                <w:rFonts w:ascii="Times New Roman" w:hAnsi="Times New Roman" w:cs="Times New Roman"/>
                <w:sz w:val="24"/>
                <w:szCs w:val="24"/>
              </w:rPr>
              <w:t xml:space="preserve">(2018). </w:t>
            </w:r>
            <w:r w:rsidRPr="00E7163E">
              <w:rPr>
                <w:rFonts w:ascii="Times New Roman" w:hAnsi="Times New Roman" w:cs="Times New Roman"/>
                <w:i/>
                <w:sz w:val="24"/>
                <w:szCs w:val="24"/>
              </w:rPr>
              <w:t>The role of entrepreneurship in economic development: A comparative analysis of developed and developing countries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</w:t>
            </w:r>
            <w:r w:rsidR="00EA2446"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4A3B94" w:rsidRPr="00AD233F">
              <w:rPr>
                <w:rFonts w:ascii="Times New Roman" w:hAnsi="Times New Roman" w:cs="Times New Roman"/>
                <w:sz w:val="24"/>
                <w:szCs w:val="24"/>
              </w:rPr>
              <w:t>Kyiv: Alerta</w:t>
            </w:r>
            <w:r w:rsidR="00EA2446"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2BAE" w:rsidRPr="00A12BAE" w14:paraId="0D91A42D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364A162C" w14:textId="0D9B4FEE" w:rsidR="00125241" w:rsidRPr="001E1011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FDC71E" w14:textId="4E4466E2" w:rsidR="00125241" w:rsidRPr="00AD233F" w:rsidRDefault="00CE4C9F" w:rsidP="00125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Multi-volume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Works</w:t>
            </w:r>
          </w:p>
        </w:tc>
        <w:tc>
          <w:tcPr>
            <w:tcW w:w="7840" w:type="dxa"/>
          </w:tcPr>
          <w:p w14:paraId="26C32078" w14:textId="546101A0" w:rsidR="00125241" w:rsidRPr="00AD233F" w:rsidRDefault="00125241" w:rsidP="002B0D4E">
            <w:pPr>
              <w:pStyle w:val="a8"/>
              <w:numPr>
                <w:ilvl w:val="0"/>
                <w:numId w:val="8"/>
              </w:numPr>
              <w:spacing w:after="80"/>
              <w:ind w:left="340" w:hanging="34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Dzyuba,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I.M., Zhukovsky,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A.I., &amp; Zheleznyak,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M.G. (Eds). (2016). 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Encyclopedia of </w:t>
            </w:r>
            <w:r w:rsidR="003F10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marketing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E4C9F" w:rsidRPr="00AD233F">
              <w:rPr>
                <w:rFonts w:ascii="Times New Roman" w:hAnsi="Times New Roman" w:cs="Times New Roman"/>
                <w:sz w:val="24"/>
                <w:szCs w:val="24"/>
              </w:rPr>
              <w:t>Vol.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17). Kyiv:</w:t>
            </w:r>
            <w:r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SAM</w:t>
            </w:r>
            <w:r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3415CCA" w14:textId="572C1E1F" w:rsidR="00125241" w:rsidRPr="00AD233F" w:rsidRDefault="0040477A" w:rsidP="002B0D4E">
            <w:pPr>
              <w:pStyle w:val="a8"/>
              <w:numPr>
                <w:ilvl w:val="0"/>
                <w:numId w:val="8"/>
              </w:numPr>
              <w:spacing w:after="80"/>
              <w:ind w:left="340" w:hanging="34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Ivanov,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Yu.F., Kurylina,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O.V., &amp; Ivanova,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M.V. (2019). </w:t>
            </w:r>
            <w:r w:rsidR="002A5D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Marketing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of Ukraine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E4C9F" w:rsidRPr="00AD233F">
              <w:rPr>
                <w:rFonts w:ascii="Times New Roman" w:hAnsi="Times New Roman" w:cs="Times New Roman"/>
                <w:sz w:val="24"/>
                <w:szCs w:val="24"/>
              </w:rPr>
              <w:t>2nd ed.; Vol. 1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CE4C9F" w:rsidRPr="00AD233F">
              <w:rPr>
                <w:rFonts w:ascii="Times New Roman" w:hAnsi="Times New Roman" w:cs="Times New Roman"/>
                <w:sz w:val="24"/>
                <w:szCs w:val="24"/>
              </w:rPr>
              <w:t>Kyiv: Alerta.</w:t>
            </w:r>
          </w:p>
        </w:tc>
      </w:tr>
      <w:tr w:rsidR="00125241" w:rsidRPr="00A12BAE" w14:paraId="12985C15" w14:textId="77777777" w:rsidTr="000F3F14">
        <w:trPr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7B1F4742" w14:textId="75E30FD5" w:rsidR="00125241" w:rsidRPr="00AD233F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in a </w:t>
            </w:r>
            <w:r w:rsidR="00ED324E" w:rsidRPr="00AD233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ook</w:t>
            </w:r>
          </w:p>
        </w:tc>
        <w:tc>
          <w:tcPr>
            <w:tcW w:w="7840" w:type="dxa"/>
            <w:tcBorders>
              <w:bottom w:val="single" w:sz="4" w:space="0" w:color="BFBFBF" w:themeColor="background1" w:themeShade="BF"/>
            </w:tcBorders>
          </w:tcPr>
          <w:p w14:paraId="5B638D27" w14:textId="71CCC1D7" w:rsidR="00125241" w:rsidRPr="00AD233F" w:rsidRDefault="00125241" w:rsidP="002B0D4E">
            <w:pPr>
              <w:pStyle w:val="a8"/>
              <w:numPr>
                <w:ilvl w:val="0"/>
                <w:numId w:val="12"/>
              </w:numPr>
              <w:spacing w:after="80"/>
              <w:ind w:left="340" w:hanging="34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Hetman, A.P. (2013). Environmental policy of the state: Constitutional and legal aspect. In 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Thirty years with </w:t>
            </w:r>
            <w:r w:rsidR="00146E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economic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law</w:t>
            </w:r>
            <w:r w:rsidR="007A4EDE"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7A4EDE" w:rsidRPr="00AD23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7A4EDE" w:rsidRPr="00AD233F">
              <w:rPr>
                <w:rFonts w:ascii="Times New Roman" w:hAnsi="Times New Roman" w:cs="Times New Roman"/>
                <w:sz w:val="24"/>
                <w:szCs w:val="24"/>
              </w:rPr>
              <w:t>pp. 205-212</w:t>
            </w:r>
            <w:r w:rsidR="007A4EDE" w:rsidRPr="00AD23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Kharkiv: Krossroud.</w:t>
            </w:r>
          </w:p>
          <w:p w14:paraId="79FDA463" w14:textId="0224E152" w:rsidR="00125241" w:rsidRPr="00AD233F" w:rsidRDefault="00595F00" w:rsidP="002B0D4E">
            <w:pPr>
              <w:pStyle w:val="a8"/>
              <w:numPr>
                <w:ilvl w:val="0"/>
                <w:numId w:val="12"/>
              </w:numPr>
              <w:spacing w:after="80"/>
              <w:ind w:left="340" w:hanging="34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Shpychak,</w:t>
            </w:r>
            <w:r w:rsidR="003827AC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O.M. (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. Justification of the price for environmentally friendly “clean” products. In Yu.A.</w:t>
            </w:r>
            <w:r w:rsidR="00902868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Luzan, </w:t>
            </w:r>
            <w:r w:rsidR="001B0449">
              <w:rPr>
                <w:rFonts w:ascii="Times New Roman" w:hAnsi="Times New Roman" w:cs="Times New Roman"/>
                <w:sz w:val="24"/>
                <w:szCs w:val="24"/>
              </w:rPr>
              <w:t xml:space="preserve">&amp; 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="005E312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2868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Sabluk (Eds.), </w:t>
            </w:r>
            <w:r w:rsidR="00C26B85"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Economic directory of the agrarian 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(pp. 309-310). Kyiv: </w:t>
            </w:r>
            <w:r w:rsidR="00902868" w:rsidRPr="00AD233F">
              <w:rPr>
                <w:rFonts w:ascii="Times New Roman" w:hAnsi="Times New Roman" w:cs="Times New Roman"/>
                <w:sz w:val="24"/>
                <w:szCs w:val="24"/>
              </w:rPr>
              <w:t>Presa Ukrayiny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324E" w:rsidRPr="00A12BAE" w14:paraId="6F5CB847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BFBFBF" w:themeColor="background1" w:themeShade="BF"/>
              <w:bottom w:val="single" w:sz="4" w:space="0" w:color="D9D9D9" w:themeColor="background1" w:themeShade="D9"/>
            </w:tcBorders>
            <w:vAlign w:val="center"/>
          </w:tcPr>
          <w:p w14:paraId="7CF0FAB4" w14:textId="0E98DE01" w:rsidR="00ED324E" w:rsidRPr="00AD233F" w:rsidRDefault="00ED324E" w:rsidP="00ED324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Conference </w:t>
            </w:r>
            <w:r w:rsidR="00B724D7" w:rsidRPr="00AD233F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</w:p>
        </w:tc>
        <w:tc>
          <w:tcPr>
            <w:tcW w:w="7840" w:type="dxa"/>
          </w:tcPr>
          <w:p w14:paraId="7EE90634" w14:textId="77777777" w:rsidR="00F86BC0" w:rsidRDefault="00F86BC0" w:rsidP="00146EF3">
            <w:pPr>
              <w:pStyle w:val="a8"/>
              <w:numPr>
                <w:ilvl w:val="0"/>
                <w:numId w:val="21"/>
              </w:numPr>
              <w:spacing w:after="80"/>
              <w:ind w:left="340" w:hanging="34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BC0">
              <w:rPr>
                <w:rFonts w:ascii="Times New Roman" w:hAnsi="Times New Roman" w:cs="Times New Roman"/>
                <w:sz w:val="24"/>
                <w:szCs w:val="24"/>
              </w:rPr>
              <w:t xml:space="preserve">Predeus, N.V., Baryshnikova, N.A., Altukhov, A.L. (2019). Algorithm of development of motivation system of industrial enterprise personnel. In </w:t>
            </w:r>
            <w:r w:rsidRPr="00F86B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Smart technologies and innovations in design for control of technological </w:t>
            </w:r>
            <w:r w:rsidRPr="00F86BC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processes and objects: Economy and production</w:t>
            </w:r>
            <w:r w:rsidRPr="00F86BC0">
              <w:rPr>
                <w:rFonts w:ascii="Times New Roman" w:hAnsi="Times New Roman" w:cs="Times New Roman"/>
                <w:sz w:val="24"/>
                <w:szCs w:val="24"/>
              </w:rPr>
              <w:t xml:space="preserve"> (pp. 307-315). Cham: Springer International Publishing. doi: 10.1007/978-3-030-15577-3_30.</w:t>
            </w:r>
          </w:p>
          <w:p w14:paraId="43CECB5E" w14:textId="178D0612" w:rsidR="00BD08F5" w:rsidRPr="00AD233F" w:rsidRDefault="00BD08F5" w:rsidP="00146EF3">
            <w:pPr>
              <w:pStyle w:val="a8"/>
              <w:numPr>
                <w:ilvl w:val="0"/>
                <w:numId w:val="21"/>
              </w:numPr>
              <w:spacing w:after="80"/>
              <w:ind w:left="340" w:hanging="34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Scheinin,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P. (2009). Using student assessment to improve teaching and educational policy. In M. O'K</w:t>
            </w:r>
            <w:r w:rsidR="002B0D4E">
              <w:rPr>
                <w:rFonts w:ascii="Times New Roman" w:hAnsi="Times New Roman" w:cs="Times New Roman"/>
                <w:sz w:val="24"/>
                <w:szCs w:val="24"/>
              </w:rPr>
              <w:t>eefe, E. Webb, &amp; K. Hoad (Eds.),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46EF3" w:rsidRPr="00146E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Value of Everything: Making and Taking in the Global Economy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 (pp. 12-14). Melbourne: Australian Council for Educational Research.</w:t>
            </w:r>
          </w:p>
        </w:tc>
      </w:tr>
      <w:tr w:rsidR="00BC4444" w:rsidRPr="00A12BAE" w14:paraId="3DC8F067" w14:textId="42759C6B" w:rsidTr="000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104236" w14:textId="1B0B670A" w:rsidR="00BC4444" w:rsidRPr="00581357" w:rsidRDefault="00BC4444" w:rsidP="00BC4444">
            <w:pPr>
              <w:pStyle w:val="a8"/>
              <w:spacing w:after="8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Journal</w:t>
            </w:r>
            <w:r w:rsidR="00581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4D7">
              <w:rPr>
                <w:rFonts w:ascii="Times New Roman" w:hAnsi="Times New Roman" w:cs="Times New Roman"/>
                <w:sz w:val="24"/>
                <w:szCs w:val="24"/>
              </w:rPr>
              <w:t>Article</w:t>
            </w:r>
          </w:p>
        </w:tc>
        <w:tc>
          <w:tcPr>
            <w:tcW w:w="78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215F557" w14:textId="5CE9241A" w:rsidR="00F462A8" w:rsidRDefault="00F462A8" w:rsidP="008567E8">
            <w:pPr>
              <w:pStyle w:val="a8"/>
              <w:numPr>
                <w:ilvl w:val="0"/>
                <w:numId w:val="13"/>
              </w:numPr>
              <w:spacing w:after="80"/>
              <w:ind w:left="340" w:hanging="3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2A8">
              <w:rPr>
                <w:rFonts w:ascii="Times New Roman" w:hAnsi="Times New Roman" w:cs="Times New Roman"/>
                <w:sz w:val="24"/>
                <w:szCs w:val="24"/>
              </w:rPr>
              <w:t xml:space="preserve">Jonnalagadda, J.M. (2018). </w:t>
            </w:r>
            <w:r w:rsidR="008567E8" w:rsidRPr="008567E8">
              <w:rPr>
                <w:rFonts w:ascii="Times New Roman" w:hAnsi="Times New Roman" w:cs="Times New Roman"/>
                <w:sz w:val="24"/>
                <w:szCs w:val="24"/>
              </w:rPr>
              <w:t>Corporate social responsibility in times of crisis: Practices and cases from Europe, Africa and the world</w:t>
            </w:r>
            <w:r w:rsidRPr="00F462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462A8">
              <w:rPr>
                <w:rFonts w:ascii="Times New Roman" w:hAnsi="Times New Roman" w:cs="Times New Roman"/>
                <w:i/>
                <w:sz w:val="24"/>
                <w:szCs w:val="24"/>
              </w:rPr>
              <w:t>International Journal of Dynamical Systems and Differential Equations</w:t>
            </w:r>
            <w:r w:rsidRPr="00F462A8">
              <w:rPr>
                <w:rFonts w:ascii="Times New Roman" w:hAnsi="Times New Roman" w:cs="Times New Roman"/>
                <w:sz w:val="24"/>
                <w:szCs w:val="24"/>
              </w:rPr>
              <w:t>, 8(3), 228-241.</w:t>
            </w:r>
          </w:p>
          <w:p w14:paraId="3513D126" w14:textId="52549647" w:rsidR="00A75451" w:rsidRPr="00A75451" w:rsidRDefault="00A75451" w:rsidP="008567E8">
            <w:pPr>
              <w:pStyle w:val="a8"/>
              <w:numPr>
                <w:ilvl w:val="0"/>
                <w:numId w:val="13"/>
              </w:numPr>
              <w:spacing w:after="80"/>
              <w:ind w:left="340" w:hanging="3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Haupt, M., &amp; Hellweg, S. (2019). Measuring the environmental sustainability of a circular economy. </w:t>
            </w:r>
            <w:r w:rsidRPr="00A75451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Environmental and Sustainability Indicators</w:t>
            </w:r>
            <w:r w:rsidRPr="00A754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1(2), article number 100005. doi: 10.1016/j.indic.2019.100005.</w:t>
            </w:r>
          </w:p>
          <w:p w14:paraId="34FE9501" w14:textId="7591DBD7" w:rsidR="00BC4444" w:rsidRPr="00A75451" w:rsidRDefault="00A75451" w:rsidP="008567E8">
            <w:pPr>
              <w:pStyle w:val="a8"/>
              <w:numPr>
                <w:ilvl w:val="0"/>
                <w:numId w:val="13"/>
              </w:numPr>
              <w:spacing w:after="80"/>
              <w:ind w:left="340" w:hanging="3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1">
              <w:rPr>
                <w:rFonts w:ascii="Times New Roman" w:hAnsi="Times New Roman" w:cs="Times New Roman"/>
                <w:sz w:val="24"/>
                <w:szCs w:val="24"/>
              </w:rPr>
              <w:t>Yuan, B., Leiling, W., Saydaliev, H.B., Dagar, V., &amp; Acevedo-Duque, A. (2022). Testing the impact of fiscal policies for economic recovery: Does monetary policy act as catal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ytic tool for economic survival.</w:t>
            </w:r>
            <w:r w:rsidRPr="00A75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451">
              <w:rPr>
                <w:rFonts w:ascii="Times New Roman" w:hAnsi="Times New Roman" w:cs="Times New Roman"/>
                <w:i/>
                <w:sz w:val="24"/>
                <w:szCs w:val="24"/>
              </w:rPr>
              <w:t>Economic Change and Restructuring</w:t>
            </w:r>
            <w:r w:rsidRPr="00A75451">
              <w:rPr>
                <w:rFonts w:ascii="Times New Roman" w:hAnsi="Times New Roman" w:cs="Times New Roman"/>
                <w:sz w:val="24"/>
                <w:szCs w:val="24"/>
              </w:rPr>
              <w:t>, 2022, 1-21. doi: 10.1007/s10644-022-09383-7.</w:t>
            </w:r>
          </w:p>
        </w:tc>
      </w:tr>
      <w:tr w:rsidR="00BC4444" w:rsidRPr="00A12BAE" w14:paraId="0AFC2F53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29498087" w14:textId="5F4FE389" w:rsidR="00BC4444" w:rsidRPr="00AD233F" w:rsidRDefault="00BC4444" w:rsidP="00BC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Doctoral </w:t>
            </w:r>
            <w:r w:rsidR="00B724D7" w:rsidRPr="00AD233F">
              <w:rPr>
                <w:rFonts w:ascii="Times New Roman" w:hAnsi="Times New Roman" w:cs="Times New Roman"/>
                <w:sz w:val="24"/>
                <w:szCs w:val="24"/>
              </w:rPr>
              <w:t>Thesis</w:t>
            </w:r>
          </w:p>
        </w:tc>
        <w:tc>
          <w:tcPr>
            <w:tcW w:w="7840" w:type="dxa"/>
            <w:tcBorders>
              <w:bottom w:val="single" w:sz="4" w:space="0" w:color="D9D9D9" w:themeColor="background1" w:themeShade="D9"/>
            </w:tcBorders>
          </w:tcPr>
          <w:p w14:paraId="3486B1BC" w14:textId="291F5D01" w:rsidR="00BD08F5" w:rsidRPr="00AD233F" w:rsidRDefault="008567E8" w:rsidP="008567E8">
            <w:pPr>
              <w:pStyle w:val="a8"/>
              <w:numPr>
                <w:ilvl w:val="0"/>
                <w:numId w:val="16"/>
              </w:numPr>
              <w:spacing w:after="80"/>
              <w:ind w:left="340" w:hanging="34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7E8">
              <w:rPr>
                <w:rFonts w:ascii="Times New Roman" w:hAnsi="Times New Roman" w:cs="Times New Roman"/>
                <w:sz w:val="24"/>
                <w:szCs w:val="24"/>
              </w:rPr>
              <w:t xml:space="preserve">Kovalenko, I. (2019). Sustainable entrepreneurship: A theoretical framework and empirical study 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(Doctoral thesis,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National Academy of Culture and Arts Management,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Kyiv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, Ukraine).</w:t>
            </w:r>
          </w:p>
          <w:p w14:paraId="03D484ED" w14:textId="08888239" w:rsidR="00BC4444" w:rsidRPr="00AD233F" w:rsidRDefault="008567E8" w:rsidP="008567E8">
            <w:pPr>
              <w:pStyle w:val="a8"/>
              <w:numPr>
                <w:ilvl w:val="0"/>
                <w:numId w:val="16"/>
              </w:numPr>
              <w:spacing w:after="80"/>
              <w:ind w:left="340" w:hanging="34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7E8">
              <w:rPr>
                <w:rFonts w:ascii="Times New Roman" w:hAnsi="Times New Roman" w:cs="Times New Roman"/>
                <w:sz w:val="24"/>
                <w:szCs w:val="24"/>
              </w:rPr>
              <w:t xml:space="preserve">Ohurtsov, O. (2019). Institutional determinants of economic growth in emerging markets 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(Doctoral thesis, Lviv Polytechnic National University, Lviv, Ukraine).</w:t>
            </w:r>
          </w:p>
        </w:tc>
      </w:tr>
      <w:tr w:rsidR="00BC4444" w:rsidRPr="00A12BAE" w14:paraId="748A26FE" w14:textId="77777777" w:rsidTr="00B724D7">
        <w:trPr>
          <w:trHeight w:val="1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D9D9D9" w:themeColor="background1" w:themeShade="D9"/>
            </w:tcBorders>
            <w:vAlign w:val="center"/>
          </w:tcPr>
          <w:p w14:paraId="328BF8CB" w14:textId="5CBB09B4" w:rsidR="00BC4444" w:rsidRPr="00AD233F" w:rsidRDefault="00BD08F5" w:rsidP="00BC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Doctoral </w:t>
            </w:r>
            <w:r w:rsidR="00B724D7" w:rsidRPr="00AD233F">
              <w:rPr>
                <w:rFonts w:ascii="Times New Roman" w:hAnsi="Times New Roman" w:cs="Times New Roman"/>
                <w:sz w:val="24"/>
                <w:szCs w:val="24"/>
              </w:rPr>
              <w:t>Dissertation</w:t>
            </w:r>
          </w:p>
        </w:tc>
        <w:tc>
          <w:tcPr>
            <w:tcW w:w="7840" w:type="dxa"/>
            <w:tcBorders>
              <w:top w:val="single" w:sz="4" w:space="0" w:color="D9D9D9" w:themeColor="background1" w:themeShade="D9"/>
            </w:tcBorders>
          </w:tcPr>
          <w:p w14:paraId="6EFFE64E" w14:textId="34A991C3" w:rsidR="00BD08F5" w:rsidRPr="00AD233F" w:rsidRDefault="00BD08F5" w:rsidP="00FD06DA">
            <w:pPr>
              <w:pStyle w:val="a8"/>
              <w:numPr>
                <w:ilvl w:val="0"/>
                <w:numId w:val="18"/>
              </w:numPr>
              <w:spacing w:after="80"/>
              <w:ind w:left="340" w:hanging="34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Kivalova,</w:t>
            </w:r>
            <w:r w:rsidR="00A12BAE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T.S. (2008). </w:t>
            </w:r>
            <w:r w:rsidR="00FD06DA" w:rsidRPr="00FD06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The impact of brand image on consumer behavior: A case study of the luxury fashion industry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(Doctoral dissertation, National University “Odesa Law Academy”, Odesa, Ukraine).</w:t>
            </w:r>
          </w:p>
          <w:p w14:paraId="3ED46096" w14:textId="069CDB17" w:rsidR="00BD08F5" w:rsidRPr="00B724D7" w:rsidRDefault="00787C7A" w:rsidP="00FD06DA">
            <w:pPr>
              <w:pStyle w:val="a8"/>
              <w:numPr>
                <w:ilvl w:val="0"/>
                <w:numId w:val="18"/>
              </w:numPr>
              <w:spacing w:after="80"/>
              <w:ind w:left="340" w:hanging="34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724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Orel</w:t>
            </w:r>
            <w:r w:rsidRPr="00B724D7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,</w:t>
            </w:r>
            <w:r w:rsidR="00A12BAE" w:rsidRPr="00B724D7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 </w:t>
            </w:r>
            <w:r w:rsidRPr="00B724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M.G.</w:t>
            </w:r>
            <w:r w:rsidRPr="00B724D7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(2019). </w:t>
            </w:r>
            <w:r w:rsidRPr="00B724D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>Theoretical and methodological principles of forming the system of public administration in the field of political security</w:t>
            </w:r>
            <w:r w:rsidRPr="00B724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(Doctoral dissertation, Interregional Academy of Personnel Management, Kyiv, Ukraine).</w:t>
            </w:r>
          </w:p>
        </w:tc>
      </w:tr>
      <w:tr w:rsidR="00BC4444" w:rsidRPr="00A12BAE" w14:paraId="0235979D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vAlign w:val="center"/>
          </w:tcPr>
          <w:p w14:paraId="07B0319D" w14:textId="2760FA85" w:rsidR="00BC4444" w:rsidRPr="00AD233F" w:rsidRDefault="00BC4444" w:rsidP="00BC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Government </w:t>
            </w:r>
            <w:r w:rsidR="00B724D7" w:rsidRPr="00AD233F">
              <w:rPr>
                <w:rFonts w:ascii="Times New Roman" w:hAnsi="Times New Roman" w:cs="Times New Roman"/>
                <w:sz w:val="24"/>
                <w:szCs w:val="24"/>
              </w:rPr>
              <w:t>Legislation</w:t>
            </w:r>
          </w:p>
        </w:tc>
        <w:tc>
          <w:tcPr>
            <w:tcW w:w="7840" w:type="dxa"/>
          </w:tcPr>
          <w:p w14:paraId="35639325" w14:textId="756C8C25" w:rsidR="00BC4444" w:rsidRPr="00AD233F" w:rsidRDefault="00BC4444" w:rsidP="00FD06DA">
            <w:pPr>
              <w:pStyle w:val="a8"/>
              <w:numPr>
                <w:ilvl w:val="0"/>
                <w:numId w:val="17"/>
              </w:numPr>
              <w:spacing w:after="80"/>
              <w:ind w:left="340" w:hanging="34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Constitution of Ukraine. (1996,</w:t>
            </w:r>
            <w:r w:rsidR="00B724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June). Retrieved from https://zakon.rada.gov.ua/laws/show/254к/96-вр#Text.</w:t>
            </w:r>
          </w:p>
          <w:p w14:paraId="5D8080EF" w14:textId="5C5C6C0A" w:rsidR="00FD06DA" w:rsidRDefault="00FD06DA" w:rsidP="00FD06DA">
            <w:pPr>
              <w:pStyle w:val="a8"/>
              <w:numPr>
                <w:ilvl w:val="0"/>
                <w:numId w:val="17"/>
              </w:numPr>
              <w:spacing w:after="80"/>
              <w:ind w:left="340" w:hanging="34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743">
              <w:rPr>
                <w:rFonts w:ascii="Times New Roman" w:hAnsi="Times New Roman" w:cs="Times New Roman"/>
                <w:sz w:val="24"/>
                <w:szCs w:val="24"/>
              </w:rPr>
              <w:t xml:space="preserve">Law of Ukraine No. 985-IX “On Amendments to Certain Laws of Ukraine Regarding the Functioning of the State Agrarian Register and Improvement of State Support to Agricultural Producers”. (2020, November). Retrieved from </w:t>
            </w:r>
            <w:r w:rsidRPr="00FD06DA">
              <w:rPr>
                <w:rFonts w:ascii="Times New Roman" w:hAnsi="Times New Roman" w:cs="Times New Roman"/>
                <w:sz w:val="24"/>
                <w:szCs w:val="24"/>
              </w:rPr>
              <w:t>https://zakon.rada.gov.ua/laws/show/985-20#n32</w:t>
            </w:r>
            <w:r w:rsidRPr="002B57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AD5CCF" w14:textId="673F38F3" w:rsidR="00FD06DA" w:rsidRDefault="00FD06DA" w:rsidP="00FD06DA">
            <w:pPr>
              <w:pStyle w:val="a8"/>
              <w:numPr>
                <w:ilvl w:val="0"/>
                <w:numId w:val="17"/>
              </w:numPr>
              <w:spacing w:after="80"/>
              <w:ind w:left="340" w:hanging="34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743">
              <w:rPr>
                <w:rFonts w:ascii="Times New Roman" w:hAnsi="Times New Roman" w:cs="Times New Roman"/>
                <w:sz w:val="24"/>
                <w:szCs w:val="24"/>
              </w:rPr>
              <w:t xml:space="preserve">Law of Ukraine No. 1789-VIII “On Amendments to the Budget Code of Ukraine”. (2016, December). Retrieved from </w:t>
            </w:r>
            <w:r w:rsidRPr="00FD06DA">
              <w:rPr>
                <w:rFonts w:ascii="Times New Roman" w:hAnsi="Times New Roman" w:cs="Times New Roman"/>
                <w:sz w:val="24"/>
                <w:szCs w:val="24"/>
              </w:rPr>
              <w:t>https://zakon.rada.gov.ua/laws/show/1789-VIII?lang=uk#Text</w:t>
            </w:r>
            <w:r w:rsidRPr="002B57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6BF8D4" w14:textId="18805432" w:rsidR="00CD4BDA" w:rsidRPr="00AD233F" w:rsidRDefault="00CD4BDA" w:rsidP="00FD06DA">
            <w:pPr>
              <w:pStyle w:val="a8"/>
              <w:numPr>
                <w:ilvl w:val="0"/>
                <w:numId w:val="17"/>
              </w:numPr>
              <w:spacing w:after="80"/>
              <w:ind w:left="340" w:hanging="34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Resolution of the Cabinet of Ministers of Ukraine No.</w:t>
            </w:r>
            <w:r w:rsidR="005813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1050 “Some </w:t>
            </w:r>
            <w:r w:rsidR="00600A66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Issues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600A66" w:rsidRPr="00AD233F">
              <w:rPr>
                <w:rFonts w:ascii="Times New Roman" w:hAnsi="Times New Roman" w:cs="Times New Roman"/>
                <w:sz w:val="24"/>
                <w:szCs w:val="24"/>
              </w:rPr>
              <w:t>Scholarship Provision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5813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(2016, December). Retrieved from https://zakon.rada.gov.ua/laws/show/1050-2016-п#Text.</w:t>
            </w:r>
          </w:p>
        </w:tc>
      </w:tr>
      <w:tr w:rsidR="00BC4444" w:rsidRPr="00A12BAE" w14:paraId="73475853" w14:textId="77777777" w:rsidTr="000F3F14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vAlign w:val="center"/>
          </w:tcPr>
          <w:p w14:paraId="31DDB7D2" w14:textId="1E0EF4ED" w:rsidR="00BC4444" w:rsidRPr="00AD233F" w:rsidRDefault="00BC4444" w:rsidP="00BC444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Webpage</w:t>
            </w:r>
          </w:p>
        </w:tc>
        <w:tc>
          <w:tcPr>
            <w:tcW w:w="7840" w:type="dxa"/>
          </w:tcPr>
          <w:p w14:paraId="6878EFBF" w14:textId="7B3FEBA7" w:rsidR="00BC4444" w:rsidRPr="00AD233F" w:rsidRDefault="00BC4444" w:rsidP="00CC12BE">
            <w:pPr>
              <w:pStyle w:val="a8"/>
              <w:numPr>
                <w:ilvl w:val="0"/>
                <w:numId w:val="22"/>
              </w:numPr>
              <w:spacing w:after="80"/>
              <w:ind w:left="340" w:hanging="34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Official </w:t>
            </w:r>
            <w:bookmarkStart w:id="0" w:name="_GoBack"/>
            <w:bookmarkEnd w:id="0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website of the State Statistics Service of Ukraine. (n.d.).</w:t>
            </w:r>
            <w:r w:rsidR="00CD4BDA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Retrieved from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AD233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http://www.ukrstat.gov.ua</w:t>
              </w:r>
            </w:hyperlink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B3516B" w14:textId="7B4E261B" w:rsidR="00BC4444" w:rsidRPr="00AD233F" w:rsidRDefault="00560034" w:rsidP="00CC12BE">
            <w:pPr>
              <w:pStyle w:val="a8"/>
              <w:numPr>
                <w:ilvl w:val="0"/>
                <w:numId w:val="22"/>
              </w:numPr>
              <w:spacing w:after="80"/>
              <w:ind w:left="340" w:hanging="34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power of capital: An introduction to class, domination, and conflict. Retrieved from https://www.bu.edu/eci/files/2020/06/A.-Reuss-Power-of-Capital.pdf.</w:t>
            </w:r>
          </w:p>
        </w:tc>
      </w:tr>
    </w:tbl>
    <w:p w14:paraId="67BF0C4F" w14:textId="77777777" w:rsidR="0092712B" w:rsidRPr="001E1011" w:rsidRDefault="0092712B" w:rsidP="00B724D7">
      <w:pPr>
        <w:rPr>
          <w:rFonts w:ascii="Times New Roman" w:hAnsi="Times New Roman" w:cs="Times New Roman"/>
          <w:sz w:val="24"/>
          <w:szCs w:val="24"/>
        </w:rPr>
      </w:pPr>
    </w:p>
    <w:sectPr w:rsidR="0092712B" w:rsidRPr="001E1011" w:rsidSect="00EF0F7B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E895" w14:textId="77777777" w:rsidR="00C839AC" w:rsidRDefault="00C839AC" w:rsidP="0092712B">
      <w:pPr>
        <w:spacing w:after="0" w:line="240" w:lineRule="auto"/>
      </w:pPr>
      <w:r>
        <w:separator/>
      </w:r>
    </w:p>
  </w:endnote>
  <w:endnote w:type="continuationSeparator" w:id="0">
    <w:p w14:paraId="0C0BB7CC" w14:textId="77777777" w:rsidR="00C839AC" w:rsidRDefault="00C839AC" w:rsidP="00927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ACE74" w14:textId="77777777" w:rsidR="00C839AC" w:rsidRDefault="00C839AC" w:rsidP="0092712B">
      <w:pPr>
        <w:spacing w:after="0" w:line="240" w:lineRule="auto"/>
      </w:pPr>
      <w:r>
        <w:separator/>
      </w:r>
    </w:p>
  </w:footnote>
  <w:footnote w:type="continuationSeparator" w:id="0">
    <w:p w14:paraId="3F735D9C" w14:textId="77777777" w:rsidR="00C839AC" w:rsidRDefault="00C839AC" w:rsidP="00927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C3948"/>
    <w:multiLevelType w:val="hybridMultilevel"/>
    <w:tmpl w:val="DFE87E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948"/>
    <w:multiLevelType w:val="hybridMultilevel"/>
    <w:tmpl w:val="BCACAD9C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F1792"/>
    <w:multiLevelType w:val="hybridMultilevel"/>
    <w:tmpl w:val="4906FB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87F6C"/>
    <w:multiLevelType w:val="hybridMultilevel"/>
    <w:tmpl w:val="697C2A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F6470"/>
    <w:multiLevelType w:val="hybridMultilevel"/>
    <w:tmpl w:val="697C2A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914BD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C27BB"/>
    <w:multiLevelType w:val="hybridMultilevel"/>
    <w:tmpl w:val="BC5E08FC"/>
    <w:lvl w:ilvl="0" w:tplc="30208D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F61B5"/>
    <w:multiLevelType w:val="hybridMultilevel"/>
    <w:tmpl w:val="C6C64C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B1147"/>
    <w:multiLevelType w:val="hybridMultilevel"/>
    <w:tmpl w:val="DEEE06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B23E3"/>
    <w:multiLevelType w:val="hybridMultilevel"/>
    <w:tmpl w:val="CCB856E0"/>
    <w:lvl w:ilvl="0" w:tplc="2000000F">
      <w:start w:val="1"/>
      <w:numFmt w:val="decimal"/>
      <w:lvlText w:val="%1."/>
      <w:lvlJc w:val="left"/>
      <w:pPr>
        <w:ind w:left="1079" w:hanging="360"/>
      </w:pPr>
    </w:lvl>
    <w:lvl w:ilvl="1" w:tplc="20000019" w:tentative="1">
      <w:start w:val="1"/>
      <w:numFmt w:val="lowerLetter"/>
      <w:lvlText w:val="%2."/>
      <w:lvlJc w:val="left"/>
      <w:pPr>
        <w:ind w:left="1799" w:hanging="360"/>
      </w:pPr>
    </w:lvl>
    <w:lvl w:ilvl="2" w:tplc="2000001B" w:tentative="1">
      <w:start w:val="1"/>
      <w:numFmt w:val="lowerRoman"/>
      <w:lvlText w:val="%3."/>
      <w:lvlJc w:val="right"/>
      <w:pPr>
        <w:ind w:left="2519" w:hanging="180"/>
      </w:pPr>
    </w:lvl>
    <w:lvl w:ilvl="3" w:tplc="2000000F" w:tentative="1">
      <w:start w:val="1"/>
      <w:numFmt w:val="decimal"/>
      <w:lvlText w:val="%4."/>
      <w:lvlJc w:val="left"/>
      <w:pPr>
        <w:ind w:left="3239" w:hanging="360"/>
      </w:pPr>
    </w:lvl>
    <w:lvl w:ilvl="4" w:tplc="20000019" w:tentative="1">
      <w:start w:val="1"/>
      <w:numFmt w:val="lowerLetter"/>
      <w:lvlText w:val="%5."/>
      <w:lvlJc w:val="left"/>
      <w:pPr>
        <w:ind w:left="3959" w:hanging="360"/>
      </w:pPr>
    </w:lvl>
    <w:lvl w:ilvl="5" w:tplc="2000001B" w:tentative="1">
      <w:start w:val="1"/>
      <w:numFmt w:val="lowerRoman"/>
      <w:lvlText w:val="%6."/>
      <w:lvlJc w:val="right"/>
      <w:pPr>
        <w:ind w:left="4679" w:hanging="180"/>
      </w:pPr>
    </w:lvl>
    <w:lvl w:ilvl="6" w:tplc="2000000F" w:tentative="1">
      <w:start w:val="1"/>
      <w:numFmt w:val="decimal"/>
      <w:lvlText w:val="%7."/>
      <w:lvlJc w:val="left"/>
      <w:pPr>
        <w:ind w:left="5399" w:hanging="360"/>
      </w:pPr>
    </w:lvl>
    <w:lvl w:ilvl="7" w:tplc="20000019" w:tentative="1">
      <w:start w:val="1"/>
      <w:numFmt w:val="lowerLetter"/>
      <w:lvlText w:val="%8."/>
      <w:lvlJc w:val="left"/>
      <w:pPr>
        <w:ind w:left="6119" w:hanging="360"/>
      </w:pPr>
    </w:lvl>
    <w:lvl w:ilvl="8" w:tplc="200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0" w15:restartNumberingAfterBreak="0">
    <w:nsid w:val="3B973E34"/>
    <w:multiLevelType w:val="hybridMultilevel"/>
    <w:tmpl w:val="17A44A6A"/>
    <w:lvl w:ilvl="0" w:tplc="29748B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F27C58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A0310"/>
    <w:multiLevelType w:val="hybridMultilevel"/>
    <w:tmpl w:val="3502E4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13BDC"/>
    <w:multiLevelType w:val="hybridMultilevel"/>
    <w:tmpl w:val="4C9A3034"/>
    <w:lvl w:ilvl="0" w:tplc="F93E49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34" w:hanging="360"/>
      </w:pPr>
    </w:lvl>
    <w:lvl w:ilvl="2" w:tplc="2000001B" w:tentative="1">
      <w:start w:val="1"/>
      <w:numFmt w:val="lowerRoman"/>
      <w:lvlText w:val="%3."/>
      <w:lvlJc w:val="right"/>
      <w:pPr>
        <w:ind w:left="2454" w:hanging="180"/>
      </w:pPr>
    </w:lvl>
    <w:lvl w:ilvl="3" w:tplc="2000000F" w:tentative="1">
      <w:start w:val="1"/>
      <w:numFmt w:val="decimal"/>
      <w:lvlText w:val="%4."/>
      <w:lvlJc w:val="left"/>
      <w:pPr>
        <w:ind w:left="3174" w:hanging="360"/>
      </w:pPr>
    </w:lvl>
    <w:lvl w:ilvl="4" w:tplc="20000019" w:tentative="1">
      <w:start w:val="1"/>
      <w:numFmt w:val="lowerLetter"/>
      <w:lvlText w:val="%5."/>
      <w:lvlJc w:val="left"/>
      <w:pPr>
        <w:ind w:left="3894" w:hanging="360"/>
      </w:pPr>
    </w:lvl>
    <w:lvl w:ilvl="5" w:tplc="2000001B" w:tentative="1">
      <w:start w:val="1"/>
      <w:numFmt w:val="lowerRoman"/>
      <w:lvlText w:val="%6."/>
      <w:lvlJc w:val="right"/>
      <w:pPr>
        <w:ind w:left="4614" w:hanging="180"/>
      </w:pPr>
    </w:lvl>
    <w:lvl w:ilvl="6" w:tplc="2000000F" w:tentative="1">
      <w:start w:val="1"/>
      <w:numFmt w:val="decimal"/>
      <w:lvlText w:val="%7."/>
      <w:lvlJc w:val="left"/>
      <w:pPr>
        <w:ind w:left="5334" w:hanging="360"/>
      </w:pPr>
    </w:lvl>
    <w:lvl w:ilvl="7" w:tplc="20000019" w:tentative="1">
      <w:start w:val="1"/>
      <w:numFmt w:val="lowerLetter"/>
      <w:lvlText w:val="%8."/>
      <w:lvlJc w:val="left"/>
      <w:pPr>
        <w:ind w:left="6054" w:hanging="360"/>
      </w:pPr>
    </w:lvl>
    <w:lvl w:ilvl="8" w:tplc="2000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4" w15:restartNumberingAfterBreak="0">
    <w:nsid w:val="49C97A68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14F01"/>
    <w:multiLevelType w:val="hybridMultilevel"/>
    <w:tmpl w:val="DEEE06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D6555"/>
    <w:multiLevelType w:val="hybridMultilevel"/>
    <w:tmpl w:val="1CB2354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07CC2"/>
    <w:multiLevelType w:val="hybridMultilevel"/>
    <w:tmpl w:val="1CB2354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1B4EC6"/>
    <w:multiLevelType w:val="hybridMultilevel"/>
    <w:tmpl w:val="DFE87E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425D2"/>
    <w:multiLevelType w:val="hybridMultilevel"/>
    <w:tmpl w:val="4906FB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72032"/>
    <w:multiLevelType w:val="hybridMultilevel"/>
    <w:tmpl w:val="C4BE6A86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82133"/>
    <w:multiLevelType w:val="hybridMultilevel"/>
    <w:tmpl w:val="DD8CFE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6"/>
  </w:num>
  <w:num w:numId="4">
    <w:abstractNumId w:val="12"/>
  </w:num>
  <w:num w:numId="5">
    <w:abstractNumId w:val="19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15"/>
  </w:num>
  <w:num w:numId="11">
    <w:abstractNumId w:val="0"/>
  </w:num>
  <w:num w:numId="12">
    <w:abstractNumId w:val="18"/>
  </w:num>
  <w:num w:numId="13">
    <w:abstractNumId w:val="4"/>
  </w:num>
  <w:num w:numId="14">
    <w:abstractNumId w:val="20"/>
  </w:num>
  <w:num w:numId="15">
    <w:abstractNumId w:val="1"/>
  </w:num>
  <w:num w:numId="16">
    <w:abstractNumId w:val="11"/>
  </w:num>
  <w:num w:numId="17">
    <w:abstractNumId w:val="13"/>
  </w:num>
  <w:num w:numId="18">
    <w:abstractNumId w:val="5"/>
  </w:num>
  <w:num w:numId="19">
    <w:abstractNumId w:val="14"/>
  </w:num>
  <w:num w:numId="20">
    <w:abstractNumId w:val="3"/>
  </w:num>
  <w:num w:numId="21">
    <w:abstractNumId w:val="2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706"/>
    <w:rsid w:val="000147EF"/>
    <w:rsid w:val="00045389"/>
    <w:rsid w:val="00050FC5"/>
    <w:rsid w:val="000551ED"/>
    <w:rsid w:val="000647C3"/>
    <w:rsid w:val="000B40FC"/>
    <w:rsid w:val="000E2E3B"/>
    <w:rsid w:val="000F3F14"/>
    <w:rsid w:val="00125241"/>
    <w:rsid w:val="00143E3E"/>
    <w:rsid w:val="00146EF3"/>
    <w:rsid w:val="00161312"/>
    <w:rsid w:val="00171606"/>
    <w:rsid w:val="00172975"/>
    <w:rsid w:val="001B0449"/>
    <w:rsid w:val="001B29ED"/>
    <w:rsid w:val="001E1011"/>
    <w:rsid w:val="00226780"/>
    <w:rsid w:val="00287361"/>
    <w:rsid w:val="002A5D57"/>
    <w:rsid w:val="002B0D4E"/>
    <w:rsid w:val="002E530E"/>
    <w:rsid w:val="00313EBF"/>
    <w:rsid w:val="00321711"/>
    <w:rsid w:val="00342177"/>
    <w:rsid w:val="003656C7"/>
    <w:rsid w:val="003827AC"/>
    <w:rsid w:val="00396CD0"/>
    <w:rsid w:val="003A7DE7"/>
    <w:rsid w:val="003D4AD4"/>
    <w:rsid w:val="003F10FC"/>
    <w:rsid w:val="0040477A"/>
    <w:rsid w:val="004761BA"/>
    <w:rsid w:val="0048568B"/>
    <w:rsid w:val="00497263"/>
    <w:rsid w:val="004A3B94"/>
    <w:rsid w:val="004E7F7F"/>
    <w:rsid w:val="00515786"/>
    <w:rsid w:val="00553A31"/>
    <w:rsid w:val="00560034"/>
    <w:rsid w:val="00581357"/>
    <w:rsid w:val="00595F00"/>
    <w:rsid w:val="005A25AD"/>
    <w:rsid w:val="005B38E0"/>
    <w:rsid w:val="005E3126"/>
    <w:rsid w:val="005F60BE"/>
    <w:rsid w:val="00600A66"/>
    <w:rsid w:val="00643F13"/>
    <w:rsid w:val="00693E4D"/>
    <w:rsid w:val="006A4118"/>
    <w:rsid w:val="006D116F"/>
    <w:rsid w:val="00717312"/>
    <w:rsid w:val="0074675A"/>
    <w:rsid w:val="00787AFB"/>
    <w:rsid w:val="00787C7A"/>
    <w:rsid w:val="007A4EDE"/>
    <w:rsid w:val="008079CB"/>
    <w:rsid w:val="008567E8"/>
    <w:rsid w:val="0089770F"/>
    <w:rsid w:val="008A1A39"/>
    <w:rsid w:val="008C2356"/>
    <w:rsid w:val="00902868"/>
    <w:rsid w:val="0090774A"/>
    <w:rsid w:val="00912DDE"/>
    <w:rsid w:val="00916FD1"/>
    <w:rsid w:val="00925D8A"/>
    <w:rsid w:val="0092712B"/>
    <w:rsid w:val="00996AD8"/>
    <w:rsid w:val="00A12BAE"/>
    <w:rsid w:val="00A17F9E"/>
    <w:rsid w:val="00A230DE"/>
    <w:rsid w:val="00A27624"/>
    <w:rsid w:val="00A350CB"/>
    <w:rsid w:val="00A7435C"/>
    <w:rsid w:val="00A75451"/>
    <w:rsid w:val="00AD233F"/>
    <w:rsid w:val="00AD5908"/>
    <w:rsid w:val="00AD7390"/>
    <w:rsid w:val="00AF2791"/>
    <w:rsid w:val="00B05888"/>
    <w:rsid w:val="00B61C64"/>
    <w:rsid w:val="00B64580"/>
    <w:rsid w:val="00B724D7"/>
    <w:rsid w:val="00B7270E"/>
    <w:rsid w:val="00BA0570"/>
    <w:rsid w:val="00BC4444"/>
    <w:rsid w:val="00BD08F5"/>
    <w:rsid w:val="00BE6CFE"/>
    <w:rsid w:val="00C26B85"/>
    <w:rsid w:val="00C46535"/>
    <w:rsid w:val="00C839AC"/>
    <w:rsid w:val="00CA7551"/>
    <w:rsid w:val="00CC12BE"/>
    <w:rsid w:val="00CC482E"/>
    <w:rsid w:val="00CD15DD"/>
    <w:rsid w:val="00CD4BDA"/>
    <w:rsid w:val="00CE3706"/>
    <w:rsid w:val="00CE4C9F"/>
    <w:rsid w:val="00CE730F"/>
    <w:rsid w:val="00D33217"/>
    <w:rsid w:val="00D41CB9"/>
    <w:rsid w:val="00D7687B"/>
    <w:rsid w:val="00D857E4"/>
    <w:rsid w:val="00DC12A2"/>
    <w:rsid w:val="00DC24C2"/>
    <w:rsid w:val="00DD6FA4"/>
    <w:rsid w:val="00E0004D"/>
    <w:rsid w:val="00E127A4"/>
    <w:rsid w:val="00E274AA"/>
    <w:rsid w:val="00E33CBC"/>
    <w:rsid w:val="00E33E9D"/>
    <w:rsid w:val="00E658F7"/>
    <w:rsid w:val="00E7163E"/>
    <w:rsid w:val="00EA2446"/>
    <w:rsid w:val="00EA5A43"/>
    <w:rsid w:val="00ED324E"/>
    <w:rsid w:val="00EF0F7B"/>
    <w:rsid w:val="00EF7936"/>
    <w:rsid w:val="00F20DD3"/>
    <w:rsid w:val="00F462A8"/>
    <w:rsid w:val="00F71C18"/>
    <w:rsid w:val="00F85AEC"/>
    <w:rsid w:val="00F86BC0"/>
    <w:rsid w:val="00FA37BA"/>
    <w:rsid w:val="00FC1083"/>
    <w:rsid w:val="00FC1D88"/>
    <w:rsid w:val="00FC7713"/>
    <w:rsid w:val="00FD06DA"/>
    <w:rsid w:val="00FD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3549"/>
  <w15:chartTrackingRefBased/>
  <w15:docId w15:val="{45562A0E-69FB-446B-B4B0-2899D14D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57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0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2712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2712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2712B"/>
    <w:rPr>
      <w:vertAlign w:val="superscript"/>
    </w:rPr>
  </w:style>
  <w:style w:type="character" w:styleId="a6">
    <w:name w:val="Hyperlink"/>
    <w:basedOn w:val="a0"/>
    <w:uiPriority w:val="99"/>
    <w:unhideWhenUsed/>
    <w:rsid w:val="0092712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2712B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E00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000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8">
    <w:name w:val="List Paragraph"/>
    <w:basedOn w:val="a"/>
    <w:uiPriority w:val="34"/>
    <w:qFormat/>
    <w:rsid w:val="00E127A4"/>
    <w:pPr>
      <w:ind w:left="720"/>
      <w:contextualSpacing/>
    </w:pPr>
  </w:style>
  <w:style w:type="table" w:styleId="1">
    <w:name w:val="Plain Table 1"/>
    <w:basedOn w:val="a1"/>
    <w:uiPriority w:val="41"/>
    <w:rsid w:val="000147E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5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krstat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3</Pages>
  <Words>3589</Words>
  <Characters>2047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Користувач</cp:lastModifiedBy>
  <cp:revision>35</cp:revision>
  <dcterms:created xsi:type="dcterms:W3CDTF">2020-09-02T14:51:00Z</dcterms:created>
  <dcterms:modified xsi:type="dcterms:W3CDTF">2023-04-28T11:58:00Z</dcterms:modified>
</cp:coreProperties>
</file>